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F1" w:rsidRDefault="007261F1" w:rsidP="007261F1">
      <w:pPr>
        <w:pStyle w:val="NormalWeb"/>
        <w:spacing w:before="0" w:beforeAutospacing="0" w:after="160" w:afterAutospacing="0" w:line="256" w:lineRule="auto"/>
        <w:jc w:val="center"/>
      </w:pPr>
      <w:r>
        <w:rPr>
          <w:rFonts w:ascii="Calibri" w:eastAsia="Calibri" w:hAnsi="Calibri"/>
          <w:b/>
          <w:bCs/>
          <w:color w:val="000000" w:themeColor="text1"/>
          <w:kern w:val="24"/>
          <w:sz w:val="22"/>
          <w:szCs w:val="22"/>
        </w:rPr>
        <w:t>Cross-District and State Collaborative Effort to Use ESSA to Redesign High Schools to Meet the Needs of Their Communities in the 21</w:t>
      </w:r>
      <w:r w:rsidRPr="007261F1">
        <w:rPr>
          <w:rFonts w:ascii="Calibri" w:eastAsia="Calibri" w:hAnsi="Calibri"/>
          <w:b/>
          <w:bCs/>
          <w:color w:val="000000" w:themeColor="text1"/>
          <w:kern w:val="24"/>
          <w:sz w:val="22"/>
          <w:szCs w:val="22"/>
          <w:vertAlign w:val="superscript"/>
        </w:rPr>
        <w:t>st</w:t>
      </w:r>
      <w:r>
        <w:rPr>
          <w:rFonts w:ascii="Calibri" w:eastAsia="Calibri" w:hAnsi="Calibri"/>
          <w:b/>
          <w:bCs/>
          <w:color w:val="000000" w:themeColor="text1"/>
          <w:kern w:val="24"/>
          <w:sz w:val="22"/>
          <w:szCs w:val="22"/>
        </w:rPr>
        <w:t xml:space="preserve"> </w:t>
      </w:r>
      <w:bookmarkStart w:id="0" w:name="_GoBack"/>
      <w:bookmarkEnd w:id="0"/>
      <w:r>
        <w:rPr>
          <w:rFonts w:ascii="Calibri" w:eastAsia="Calibri" w:hAnsi="Calibri"/>
          <w:b/>
          <w:bCs/>
          <w:color w:val="000000" w:themeColor="text1"/>
          <w:kern w:val="24"/>
          <w:sz w:val="22"/>
          <w:szCs w:val="22"/>
        </w:rPr>
        <w:t>Century</w:t>
      </w:r>
    </w:p>
    <w:p w:rsidR="007261F1" w:rsidRDefault="007261F1" w:rsidP="007261F1">
      <w:pPr>
        <w:pStyle w:val="NormalWeb"/>
        <w:spacing w:before="0" w:beforeAutospacing="0" w:after="160" w:afterAutospacing="0" w:line="256" w:lineRule="auto"/>
      </w:pPr>
      <w:r>
        <w:rPr>
          <w:rFonts w:ascii="Calibri" w:eastAsia="Calibri" w:hAnsi="Calibri"/>
          <w:color w:val="000000" w:themeColor="text1"/>
          <w:kern w:val="24"/>
          <w:sz w:val="22"/>
          <w:szCs w:val="22"/>
        </w:rPr>
        <w:t>We are</w:t>
      </w:r>
      <w:r>
        <w:rPr>
          <w:rFonts w:ascii="Calibri" w:eastAsia="Calibri" w:hAnsi="Calibri"/>
          <w:color w:val="000000" w:themeColor="text1"/>
          <w:kern w:val="24"/>
          <w:sz w:val="22"/>
          <w:szCs w:val="22"/>
        </w:rPr>
        <w:t xml:space="preserve"> participating with six other states (Il, NY, </w:t>
      </w:r>
      <w:r>
        <w:rPr>
          <w:rFonts w:ascii="Calibri" w:eastAsia="Calibri" w:hAnsi="Calibri"/>
          <w:color w:val="000000" w:themeColor="text1"/>
          <w:kern w:val="24"/>
          <w:sz w:val="22"/>
          <w:szCs w:val="22"/>
        </w:rPr>
        <w:t xml:space="preserve">OH, </w:t>
      </w:r>
      <w:r>
        <w:rPr>
          <w:rFonts w:ascii="Calibri" w:eastAsia="Calibri" w:hAnsi="Calibri"/>
          <w:color w:val="000000" w:themeColor="text1"/>
          <w:kern w:val="24"/>
          <w:sz w:val="22"/>
          <w:szCs w:val="22"/>
        </w:rPr>
        <w:t>MA, LA, MS,  and NM), the Everyone Graduates Center at Johns Hopkins University, the Council of Chief State School Officers, and Civic Enterprises working collaboratively to use ESSA to enable high schools to redesign themselves to meet the needs of their communities in the 21</w:t>
      </w:r>
      <w:r w:rsidRPr="007261F1">
        <w:rPr>
          <w:rFonts w:ascii="Calibri" w:eastAsia="Calibri" w:hAnsi="Calibri"/>
          <w:color w:val="000000" w:themeColor="text1"/>
          <w:kern w:val="24"/>
          <w:sz w:val="22"/>
          <w:szCs w:val="22"/>
          <w:vertAlign w:val="superscript"/>
        </w:rPr>
        <w:t>st</w:t>
      </w:r>
      <w:r>
        <w:rPr>
          <w:rFonts w:ascii="Calibri" w:eastAsia="Calibri" w:hAnsi="Calibri"/>
          <w:color w:val="000000" w:themeColor="text1"/>
          <w:kern w:val="24"/>
          <w:sz w:val="22"/>
          <w:szCs w:val="22"/>
        </w:rPr>
        <w:t xml:space="preserve"> </w:t>
      </w:r>
      <w:r>
        <w:rPr>
          <w:rFonts w:ascii="Calibri" w:eastAsia="Calibri" w:hAnsi="Calibri"/>
          <w:color w:val="000000" w:themeColor="text1"/>
          <w:kern w:val="24"/>
          <w:sz w:val="22"/>
          <w:szCs w:val="22"/>
        </w:rPr>
        <w:t xml:space="preserve">century. </w:t>
      </w:r>
    </w:p>
    <w:p w:rsidR="007261F1" w:rsidRPr="007261F1" w:rsidRDefault="007261F1" w:rsidP="007261F1">
      <w:pPr>
        <w:spacing w:after="60" w:line="256" w:lineRule="auto"/>
        <w:rPr>
          <w:rFonts w:ascii="Times New Roman" w:eastAsia="Times New Roman" w:hAnsi="Times New Roman" w:cs="Times New Roman"/>
          <w:sz w:val="24"/>
          <w:szCs w:val="24"/>
        </w:rPr>
      </w:pPr>
      <w:r w:rsidRPr="007261F1">
        <w:rPr>
          <w:rFonts w:ascii="Calibri" w:eastAsia="Calibri" w:hAnsi="Calibri" w:cs="Times New Roman"/>
          <w:b/>
          <w:bCs/>
          <w:color w:val="000000" w:themeColor="text1"/>
          <w:kern w:val="24"/>
        </w:rPr>
        <w:t>Why High School Redesign is Needed</w:t>
      </w:r>
    </w:p>
    <w:p w:rsidR="007261F1" w:rsidRPr="007261F1" w:rsidRDefault="007261F1" w:rsidP="007261F1">
      <w:pPr>
        <w:spacing w:after="80"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 xml:space="preserve">High schools play a central role in the development of their communities.    </w:t>
      </w:r>
    </w:p>
    <w:p w:rsidR="007261F1" w:rsidRPr="007261F1" w:rsidRDefault="007261F1" w:rsidP="007261F1">
      <w:pPr>
        <w:spacing w:after="80"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For this to continue in the 21</w:t>
      </w:r>
      <w:proofErr w:type="spellStart"/>
      <w:r w:rsidRPr="007261F1">
        <w:rPr>
          <w:rFonts w:ascii="Calibri" w:eastAsia="Calibri" w:hAnsi="Calibri" w:cs="Times New Roman"/>
          <w:color w:val="000000" w:themeColor="text1"/>
          <w:kern w:val="24"/>
          <w:position w:val="7"/>
          <w:vertAlign w:val="superscript"/>
        </w:rPr>
        <w:t>st</w:t>
      </w:r>
      <w:proofErr w:type="spellEnd"/>
      <w:r w:rsidRPr="007261F1">
        <w:rPr>
          <w:rFonts w:ascii="Calibri" w:eastAsia="Calibri" w:hAnsi="Calibri" w:cs="Times New Roman"/>
          <w:color w:val="000000" w:themeColor="text1"/>
          <w:kern w:val="24"/>
        </w:rPr>
        <w:t xml:space="preserve"> century, high schools have to prepare all their students for post-secondary success.  </w:t>
      </w:r>
    </w:p>
    <w:p w:rsidR="007261F1" w:rsidRPr="007261F1" w:rsidRDefault="007261F1" w:rsidP="007261F1">
      <w:pPr>
        <w:spacing w:after="80"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 xml:space="preserve">In today’s economy young adults who dropout or only have high school diplomas will struggle to find work sufficient to support a family. </w:t>
      </w:r>
    </w:p>
    <w:p w:rsidR="007261F1" w:rsidRPr="007261F1" w:rsidRDefault="007261F1" w:rsidP="007261F1">
      <w:pPr>
        <w:spacing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 xml:space="preserve">This is a new mission for a new century and will require high schools to redesign themselves.  </w:t>
      </w:r>
    </w:p>
    <w:p w:rsidR="007261F1" w:rsidRPr="007261F1" w:rsidRDefault="007261F1" w:rsidP="007261F1">
      <w:pPr>
        <w:spacing w:after="60" w:line="256" w:lineRule="auto"/>
        <w:rPr>
          <w:rFonts w:ascii="Times New Roman" w:eastAsia="Times New Roman" w:hAnsi="Times New Roman" w:cs="Times New Roman"/>
          <w:sz w:val="24"/>
          <w:szCs w:val="24"/>
        </w:rPr>
      </w:pPr>
      <w:r w:rsidRPr="007261F1">
        <w:rPr>
          <w:rFonts w:ascii="Calibri" w:eastAsia="Calibri" w:hAnsi="Calibri" w:cs="Times New Roman"/>
          <w:b/>
          <w:bCs/>
          <w:color w:val="000000" w:themeColor="text1"/>
          <w:kern w:val="24"/>
        </w:rPr>
        <w:t>How ESSA Provides an Opportunity</w:t>
      </w:r>
    </w:p>
    <w:p w:rsidR="007261F1" w:rsidRPr="007261F1" w:rsidRDefault="007261F1" w:rsidP="007261F1">
      <w:pPr>
        <w:spacing w:after="80"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 xml:space="preserve">All high schools with graduation rates of 67% or less, or that are in the lowest 5% of schools in terms of performance, are required under ESSA to engage in comprehensive improvement activities. </w:t>
      </w:r>
    </w:p>
    <w:p w:rsidR="007261F1" w:rsidRPr="007261F1" w:rsidRDefault="007261F1" w:rsidP="007261F1">
      <w:pPr>
        <w:spacing w:after="80"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 xml:space="preserve">These comprehensive improvement activities will be guided by needs assessments, which includes community input and built upon evidence-based strategies.  </w:t>
      </w:r>
    </w:p>
    <w:p w:rsidR="007261F1" w:rsidRPr="007261F1" w:rsidRDefault="007261F1" w:rsidP="007261F1">
      <w:pPr>
        <w:spacing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 xml:space="preserve">Schools can apply for competitive school improvement funds to help them build capacity and implement their comprehensive improvements.  </w:t>
      </w:r>
    </w:p>
    <w:p w:rsidR="007261F1" w:rsidRPr="007261F1" w:rsidRDefault="007261F1" w:rsidP="007261F1">
      <w:pPr>
        <w:spacing w:after="60" w:line="256" w:lineRule="auto"/>
        <w:rPr>
          <w:rFonts w:ascii="Times New Roman" w:eastAsia="Times New Roman" w:hAnsi="Times New Roman" w:cs="Times New Roman"/>
          <w:sz w:val="24"/>
          <w:szCs w:val="24"/>
        </w:rPr>
      </w:pPr>
      <w:r w:rsidRPr="007261F1">
        <w:rPr>
          <w:rFonts w:ascii="Calibri" w:eastAsia="Calibri" w:hAnsi="Calibri" w:cs="Times New Roman"/>
          <w:b/>
          <w:bCs/>
          <w:color w:val="000000" w:themeColor="text1"/>
          <w:kern w:val="24"/>
        </w:rPr>
        <w:t>Why Participate in a Cross-District and Cross-State Collaborative Effort?</w:t>
      </w:r>
    </w:p>
    <w:p w:rsidR="007261F1" w:rsidRPr="007261F1" w:rsidRDefault="007261F1" w:rsidP="007261F1">
      <w:pPr>
        <w:spacing w:after="80"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Redesigning high schools to enable all students to graduate prepared for post-secondary success and meet the needs of the community is very challenging work.  It is both difficult to launch and sustain on your own.</w:t>
      </w:r>
    </w:p>
    <w:p w:rsidR="007261F1" w:rsidRPr="007261F1" w:rsidRDefault="007261F1" w:rsidP="007261F1">
      <w:pPr>
        <w:spacing w:line="256" w:lineRule="auto"/>
        <w:rPr>
          <w:rFonts w:ascii="Times New Roman" w:eastAsia="Times New Roman" w:hAnsi="Times New Roman" w:cs="Times New Roman"/>
          <w:sz w:val="24"/>
          <w:szCs w:val="24"/>
        </w:rPr>
      </w:pPr>
      <w:r w:rsidRPr="007261F1">
        <w:rPr>
          <w:rFonts w:ascii="Calibri" w:eastAsia="Calibri" w:hAnsi="Calibri" w:cs="Times New Roman"/>
          <w:color w:val="000000" w:themeColor="text1"/>
          <w:kern w:val="24"/>
        </w:rPr>
        <w:t xml:space="preserve">The Cross-District and Cross-State effort is designed to provide participating schools with:  </w:t>
      </w:r>
    </w:p>
    <w:p w:rsidR="007261F1" w:rsidRPr="007261F1" w:rsidRDefault="007261F1" w:rsidP="007261F1">
      <w:pPr>
        <w:numPr>
          <w:ilvl w:val="0"/>
          <w:numId w:val="8"/>
        </w:numPr>
        <w:spacing w:after="0" w:line="256" w:lineRule="auto"/>
        <w:ind w:left="1166"/>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A common set of processes and tools to support the redesign process</w:t>
      </w:r>
    </w:p>
    <w:p w:rsidR="007261F1" w:rsidRPr="007261F1" w:rsidRDefault="007261F1" w:rsidP="007261F1">
      <w:pPr>
        <w:numPr>
          <w:ilvl w:val="0"/>
          <w:numId w:val="8"/>
        </w:numPr>
        <w:spacing w:after="0" w:line="256" w:lineRule="auto"/>
        <w:ind w:left="1166"/>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Easy access to the most up-to-date knowledge on what is known about evidence-based strategies for high schools</w:t>
      </w:r>
    </w:p>
    <w:p w:rsidR="007261F1" w:rsidRPr="007261F1" w:rsidRDefault="007261F1" w:rsidP="007261F1">
      <w:pPr>
        <w:numPr>
          <w:ilvl w:val="0"/>
          <w:numId w:val="8"/>
        </w:numPr>
        <w:spacing w:after="0" w:line="256" w:lineRule="auto"/>
        <w:ind w:left="1166"/>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Ability to visit schools in other districts and states facing similar circumstances and learning about which approaches are and are not working for them.</w:t>
      </w:r>
    </w:p>
    <w:p w:rsidR="007261F1" w:rsidRPr="007261F1" w:rsidRDefault="007261F1" w:rsidP="007261F1">
      <w:pPr>
        <w:numPr>
          <w:ilvl w:val="0"/>
          <w:numId w:val="8"/>
        </w:numPr>
        <w:spacing w:after="0" w:line="256" w:lineRule="auto"/>
        <w:ind w:left="1166"/>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Being part of peer-based learning networks both within the state and across multi states.</w:t>
      </w:r>
    </w:p>
    <w:p w:rsidR="007261F1" w:rsidRPr="007261F1" w:rsidRDefault="007261F1" w:rsidP="007261F1">
      <w:pPr>
        <w:numPr>
          <w:ilvl w:val="0"/>
          <w:numId w:val="8"/>
        </w:numPr>
        <w:spacing w:line="256" w:lineRule="auto"/>
        <w:ind w:left="1166"/>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Access to technical assistance and implementation support partners to support locally-driven high school redesign efforts.</w:t>
      </w:r>
    </w:p>
    <w:p w:rsidR="007261F1" w:rsidRPr="007261F1" w:rsidRDefault="007261F1" w:rsidP="007261F1">
      <w:pPr>
        <w:spacing w:line="256" w:lineRule="auto"/>
        <w:rPr>
          <w:rFonts w:ascii="Times New Roman" w:eastAsia="Times New Roman" w:hAnsi="Times New Roman" w:cs="Times New Roman"/>
          <w:sz w:val="24"/>
          <w:szCs w:val="24"/>
        </w:rPr>
      </w:pPr>
      <w:r w:rsidRPr="007261F1">
        <w:rPr>
          <w:rFonts w:ascii="Calibri" w:eastAsia="Calibri" w:hAnsi="Calibri" w:cs="Times New Roman"/>
          <w:b/>
          <w:bCs/>
          <w:color w:val="000000" w:themeColor="text1"/>
          <w:kern w:val="24"/>
        </w:rPr>
        <w:t xml:space="preserve">What is Expected of Participating High Schools/Districts </w:t>
      </w:r>
    </w:p>
    <w:p w:rsidR="007261F1" w:rsidRPr="007261F1" w:rsidRDefault="007261F1" w:rsidP="007261F1">
      <w:pPr>
        <w:numPr>
          <w:ilvl w:val="0"/>
          <w:numId w:val="9"/>
        </w:numPr>
        <w:spacing w:after="0" w:line="256" w:lineRule="auto"/>
        <w:ind w:left="950"/>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Participate in a facilitated needs assessment and community input process using tools developed by the Collaborative.</w:t>
      </w:r>
    </w:p>
    <w:p w:rsidR="007261F1" w:rsidRPr="007261F1" w:rsidRDefault="007261F1" w:rsidP="007261F1">
      <w:pPr>
        <w:numPr>
          <w:ilvl w:val="0"/>
          <w:numId w:val="9"/>
        </w:numPr>
        <w:spacing w:after="0" w:line="256" w:lineRule="auto"/>
        <w:ind w:left="950"/>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 xml:space="preserve">Select a network, a cross-district, and/or cross state network to join that is aligned with the outcomes of needs assessment and community input (i.e., matches with the type of high school redesign desired (three months). </w:t>
      </w:r>
    </w:p>
    <w:p w:rsidR="007261F1" w:rsidRPr="007261F1" w:rsidRDefault="007261F1" w:rsidP="007261F1">
      <w:pPr>
        <w:numPr>
          <w:ilvl w:val="0"/>
          <w:numId w:val="9"/>
        </w:numPr>
        <w:spacing w:after="0" w:line="256" w:lineRule="auto"/>
        <w:ind w:left="950"/>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lastRenderedPageBreak/>
        <w:t xml:space="preserve">Work with the network and their technical assistance providers to do the redesign work and apply evidence-based strategies to address unmet needs and translate this into the school improvement plan required by ESSA per Ohio’s guidelines.  </w:t>
      </w:r>
    </w:p>
    <w:p w:rsidR="007261F1" w:rsidRPr="007261F1" w:rsidRDefault="007261F1" w:rsidP="007261F1">
      <w:pPr>
        <w:numPr>
          <w:ilvl w:val="0"/>
          <w:numId w:val="9"/>
        </w:numPr>
        <w:spacing w:after="0" w:line="256" w:lineRule="auto"/>
        <w:ind w:left="950"/>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Apply for competitive ESSA school improvement funding.</w:t>
      </w:r>
    </w:p>
    <w:p w:rsidR="007261F1" w:rsidRPr="007261F1" w:rsidRDefault="007261F1" w:rsidP="007261F1">
      <w:pPr>
        <w:numPr>
          <w:ilvl w:val="0"/>
          <w:numId w:val="9"/>
        </w:numPr>
        <w:spacing w:after="0" w:line="256" w:lineRule="auto"/>
        <w:ind w:left="950"/>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Engage in planning and capacity building activities with support of your chosen network (6-9 months).</w:t>
      </w:r>
    </w:p>
    <w:p w:rsidR="007261F1" w:rsidRPr="007261F1" w:rsidRDefault="007261F1" w:rsidP="007261F1">
      <w:pPr>
        <w:numPr>
          <w:ilvl w:val="0"/>
          <w:numId w:val="9"/>
        </w:numPr>
        <w:spacing w:after="0" w:line="256" w:lineRule="auto"/>
        <w:ind w:left="950"/>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Implement redesign over a three-year period. Continue to participate in and be supported by network learning activities, including peer-based learning communities and visits to other schools tacking similar challenges.</w:t>
      </w:r>
    </w:p>
    <w:p w:rsidR="007261F1" w:rsidRPr="007261F1" w:rsidRDefault="007261F1" w:rsidP="007261F1">
      <w:pPr>
        <w:numPr>
          <w:ilvl w:val="0"/>
          <w:numId w:val="9"/>
        </w:numPr>
        <w:spacing w:line="256" w:lineRule="auto"/>
        <w:ind w:left="950"/>
        <w:contextualSpacing/>
        <w:rPr>
          <w:rFonts w:ascii="Times New Roman" w:eastAsia="Times New Roman" w:hAnsi="Times New Roman" w:cs="Times New Roman"/>
          <w:szCs w:val="24"/>
        </w:rPr>
      </w:pPr>
      <w:r w:rsidRPr="007261F1">
        <w:rPr>
          <w:rFonts w:ascii="Calibri" w:eastAsia="Calibri" w:hAnsi="Calibri" w:cs="Times New Roman"/>
          <w:color w:val="000000" w:themeColor="text1"/>
          <w:kern w:val="24"/>
        </w:rPr>
        <w:t>Use and report out a set of on-track to improvement metrics designed by the Collaborative.</w:t>
      </w:r>
    </w:p>
    <w:p w:rsidR="007C766C" w:rsidRPr="007261F1" w:rsidRDefault="007C766C" w:rsidP="007261F1"/>
    <w:sectPr w:rsidR="007C766C" w:rsidRPr="00726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F9E"/>
    <w:multiLevelType w:val="hybridMultilevel"/>
    <w:tmpl w:val="22B02304"/>
    <w:lvl w:ilvl="0" w:tplc="99DAE0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35258"/>
    <w:multiLevelType w:val="hybridMultilevel"/>
    <w:tmpl w:val="84041C84"/>
    <w:lvl w:ilvl="0" w:tplc="394A1DB6">
      <w:start w:val="1"/>
      <w:numFmt w:val="bullet"/>
      <w:lvlText w:val="•"/>
      <w:lvlJc w:val="left"/>
      <w:pPr>
        <w:tabs>
          <w:tab w:val="num" w:pos="720"/>
        </w:tabs>
        <w:ind w:left="720" w:hanging="360"/>
      </w:pPr>
      <w:rPr>
        <w:rFonts w:ascii="Arial" w:hAnsi="Arial" w:hint="default"/>
      </w:rPr>
    </w:lvl>
    <w:lvl w:ilvl="1" w:tplc="4C0AAEBC" w:tentative="1">
      <w:start w:val="1"/>
      <w:numFmt w:val="bullet"/>
      <w:lvlText w:val="•"/>
      <w:lvlJc w:val="left"/>
      <w:pPr>
        <w:tabs>
          <w:tab w:val="num" w:pos="1440"/>
        </w:tabs>
        <w:ind w:left="1440" w:hanging="360"/>
      </w:pPr>
      <w:rPr>
        <w:rFonts w:ascii="Arial" w:hAnsi="Arial" w:hint="default"/>
      </w:rPr>
    </w:lvl>
    <w:lvl w:ilvl="2" w:tplc="D1CAE130" w:tentative="1">
      <w:start w:val="1"/>
      <w:numFmt w:val="bullet"/>
      <w:lvlText w:val="•"/>
      <w:lvlJc w:val="left"/>
      <w:pPr>
        <w:tabs>
          <w:tab w:val="num" w:pos="2160"/>
        </w:tabs>
        <w:ind w:left="2160" w:hanging="360"/>
      </w:pPr>
      <w:rPr>
        <w:rFonts w:ascii="Arial" w:hAnsi="Arial" w:hint="default"/>
      </w:rPr>
    </w:lvl>
    <w:lvl w:ilvl="3" w:tplc="B34CEF3E" w:tentative="1">
      <w:start w:val="1"/>
      <w:numFmt w:val="bullet"/>
      <w:lvlText w:val="•"/>
      <w:lvlJc w:val="left"/>
      <w:pPr>
        <w:tabs>
          <w:tab w:val="num" w:pos="2880"/>
        </w:tabs>
        <w:ind w:left="2880" w:hanging="360"/>
      </w:pPr>
      <w:rPr>
        <w:rFonts w:ascii="Arial" w:hAnsi="Arial" w:hint="default"/>
      </w:rPr>
    </w:lvl>
    <w:lvl w:ilvl="4" w:tplc="CF0A3F8C" w:tentative="1">
      <w:start w:val="1"/>
      <w:numFmt w:val="bullet"/>
      <w:lvlText w:val="•"/>
      <w:lvlJc w:val="left"/>
      <w:pPr>
        <w:tabs>
          <w:tab w:val="num" w:pos="3600"/>
        </w:tabs>
        <w:ind w:left="3600" w:hanging="360"/>
      </w:pPr>
      <w:rPr>
        <w:rFonts w:ascii="Arial" w:hAnsi="Arial" w:hint="default"/>
      </w:rPr>
    </w:lvl>
    <w:lvl w:ilvl="5" w:tplc="4C8AACBC" w:tentative="1">
      <w:start w:val="1"/>
      <w:numFmt w:val="bullet"/>
      <w:lvlText w:val="•"/>
      <w:lvlJc w:val="left"/>
      <w:pPr>
        <w:tabs>
          <w:tab w:val="num" w:pos="4320"/>
        </w:tabs>
        <w:ind w:left="4320" w:hanging="360"/>
      </w:pPr>
      <w:rPr>
        <w:rFonts w:ascii="Arial" w:hAnsi="Arial" w:hint="default"/>
      </w:rPr>
    </w:lvl>
    <w:lvl w:ilvl="6" w:tplc="3126ED0E" w:tentative="1">
      <w:start w:val="1"/>
      <w:numFmt w:val="bullet"/>
      <w:lvlText w:val="•"/>
      <w:lvlJc w:val="left"/>
      <w:pPr>
        <w:tabs>
          <w:tab w:val="num" w:pos="5040"/>
        </w:tabs>
        <w:ind w:left="5040" w:hanging="360"/>
      </w:pPr>
      <w:rPr>
        <w:rFonts w:ascii="Arial" w:hAnsi="Arial" w:hint="default"/>
      </w:rPr>
    </w:lvl>
    <w:lvl w:ilvl="7" w:tplc="D9E6E86A" w:tentative="1">
      <w:start w:val="1"/>
      <w:numFmt w:val="bullet"/>
      <w:lvlText w:val="•"/>
      <w:lvlJc w:val="left"/>
      <w:pPr>
        <w:tabs>
          <w:tab w:val="num" w:pos="5760"/>
        </w:tabs>
        <w:ind w:left="5760" w:hanging="360"/>
      </w:pPr>
      <w:rPr>
        <w:rFonts w:ascii="Arial" w:hAnsi="Arial" w:hint="default"/>
      </w:rPr>
    </w:lvl>
    <w:lvl w:ilvl="8" w:tplc="B40825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E42C54"/>
    <w:multiLevelType w:val="hybridMultilevel"/>
    <w:tmpl w:val="C1CE97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A0BF5"/>
    <w:multiLevelType w:val="hybridMultilevel"/>
    <w:tmpl w:val="CBAC1F1C"/>
    <w:lvl w:ilvl="0" w:tplc="04090001">
      <w:start w:val="1"/>
      <w:numFmt w:val="bullet"/>
      <w:lvlText w:val=""/>
      <w:lvlJc w:val="left"/>
      <w:pPr>
        <w:tabs>
          <w:tab w:val="num" w:pos="720"/>
        </w:tabs>
        <w:ind w:left="720" w:hanging="360"/>
      </w:pPr>
      <w:rPr>
        <w:rFonts w:ascii="Symbol" w:hAnsi="Symbol" w:hint="default"/>
      </w:rPr>
    </w:lvl>
    <w:lvl w:ilvl="1" w:tplc="4C0AAEBC" w:tentative="1">
      <w:start w:val="1"/>
      <w:numFmt w:val="bullet"/>
      <w:lvlText w:val="•"/>
      <w:lvlJc w:val="left"/>
      <w:pPr>
        <w:tabs>
          <w:tab w:val="num" w:pos="1440"/>
        </w:tabs>
        <w:ind w:left="1440" w:hanging="360"/>
      </w:pPr>
      <w:rPr>
        <w:rFonts w:ascii="Arial" w:hAnsi="Arial" w:hint="default"/>
      </w:rPr>
    </w:lvl>
    <w:lvl w:ilvl="2" w:tplc="D1CAE130" w:tentative="1">
      <w:start w:val="1"/>
      <w:numFmt w:val="bullet"/>
      <w:lvlText w:val="•"/>
      <w:lvlJc w:val="left"/>
      <w:pPr>
        <w:tabs>
          <w:tab w:val="num" w:pos="2160"/>
        </w:tabs>
        <w:ind w:left="2160" w:hanging="360"/>
      </w:pPr>
      <w:rPr>
        <w:rFonts w:ascii="Arial" w:hAnsi="Arial" w:hint="default"/>
      </w:rPr>
    </w:lvl>
    <w:lvl w:ilvl="3" w:tplc="B34CEF3E" w:tentative="1">
      <w:start w:val="1"/>
      <w:numFmt w:val="bullet"/>
      <w:lvlText w:val="•"/>
      <w:lvlJc w:val="left"/>
      <w:pPr>
        <w:tabs>
          <w:tab w:val="num" w:pos="2880"/>
        </w:tabs>
        <w:ind w:left="2880" w:hanging="360"/>
      </w:pPr>
      <w:rPr>
        <w:rFonts w:ascii="Arial" w:hAnsi="Arial" w:hint="default"/>
      </w:rPr>
    </w:lvl>
    <w:lvl w:ilvl="4" w:tplc="CF0A3F8C" w:tentative="1">
      <w:start w:val="1"/>
      <w:numFmt w:val="bullet"/>
      <w:lvlText w:val="•"/>
      <w:lvlJc w:val="left"/>
      <w:pPr>
        <w:tabs>
          <w:tab w:val="num" w:pos="3600"/>
        </w:tabs>
        <w:ind w:left="3600" w:hanging="360"/>
      </w:pPr>
      <w:rPr>
        <w:rFonts w:ascii="Arial" w:hAnsi="Arial" w:hint="default"/>
      </w:rPr>
    </w:lvl>
    <w:lvl w:ilvl="5" w:tplc="4C8AACBC" w:tentative="1">
      <w:start w:val="1"/>
      <w:numFmt w:val="bullet"/>
      <w:lvlText w:val="•"/>
      <w:lvlJc w:val="left"/>
      <w:pPr>
        <w:tabs>
          <w:tab w:val="num" w:pos="4320"/>
        </w:tabs>
        <w:ind w:left="4320" w:hanging="360"/>
      </w:pPr>
      <w:rPr>
        <w:rFonts w:ascii="Arial" w:hAnsi="Arial" w:hint="default"/>
      </w:rPr>
    </w:lvl>
    <w:lvl w:ilvl="6" w:tplc="3126ED0E" w:tentative="1">
      <w:start w:val="1"/>
      <w:numFmt w:val="bullet"/>
      <w:lvlText w:val="•"/>
      <w:lvlJc w:val="left"/>
      <w:pPr>
        <w:tabs>
          <w:tab w:val="num" w:pos="5040"/>
        </w:tabs>
        <w:ind w:left="5040" w:hanging="360"/>
      </w:pPr>
      <w:rPr>
        <w:rFonts w:ascii="Arial" w:hAnsi="Arial" w:hint="default"/>
      </w:rPr>
    </w:lvl>
    <w:lvl w:ilvl="7" w:tplc="D9E6E86A" w:tentative="1">
      <w:start w:val="1"/>
      <w:numFmt w:val="bullet"/>
      <w:lvlText w:val="•"/>
      <w:lvlJc w:val="left"/>
      <w:pPr>
        <w:tabs>
          <w:tab w:val="num" w:pos="5760"/>
        </w:tabs>
        <w:ind w:left="5760" w:hanging="360"/>
      </w:pPr>
      <w:rPr>
        <w:rFonts w:ascii="Arial" w:hAnsi="Arial" w:hint="default"/>
      </w:rPr>
    </w:lvl>
    <w:lvl w:ilvl="8" w:tplc="B40825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CA23EF"/>
    <w:multiLevelType w:val="hybridMultilevel"/>
    <w:tmpl w:val="094C1490"/>
    <w:lvl w:ilvl="0" w:tplc="B7666B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968"/>
    <w:multiLevelType w:val="hybridMultilevel"/>
    <w:tmpl w:val="CD8ADAA8"/>
    <w:lvl w:ilvl="0" w:tplc="05F85364">
      <w:start w:val="1"/>
      <w:numFmt w:val="bullet"/>
      <w:lvlText w:val="•"/>
      <w:lvlJc w:val="left"/>
      <w:pPr>
        <w:tabs>
          <w:tab w:val="num" w:pos="720"/>
        </w:tabs>
        <w:ind w:left="720" w:hanging="360"/>
      </w:pPr>
      <w:rPr>
        <w:rFonts w:ascii="Arial" w:hAnsi="Arial" w:hint="default"/>
      </w:rPr>
    </w:lvl>
    <w:lvl w:ilvl="1" w:tplc="798ECF68" w:tentative="1">
      <w:start w:val="1"/>
      <w:numFmt w:val="bullet"/>
      <w:lvlText w:val="•"/>
      <w:lvlJc w:val="left"/>
      <w:pPr>
        <w:tabs>
          <w:tab w:val="num" w:pos="1440"/>
        </w:tabs>
        <w:ind w:left="1440" w:hanging="360"/>
      </w:pPr>
      <w:rPr>
        <w:rFonts w:ascii="Arial" w:hAnsi="Arial" w:hint="default"/>
      </w:rPr>
    </w:lvl>
    <w:lvl w:ilvl="2" w:tplc="47B20CB2" w:tentative="1">
      <w:start w:val="1"/>
      <w:numFmt w:val="bullet"/>
      <w:lvlText w:val="•"/>
      <w:lvlJc w:val="left"/>
      <w:pPr>
        <w:tabs>
          <w:tab w:val="num" w:pos="2160"/>
        </w:tabs>
        <w:ind w:left="2160" w:hanging="360"/>
      </w:pPr>
      <w:rPr>
        <w:rFonts w:ascii="Arial" w:hAnsi="Arial" w:hint="default"/>
      </w:rPr>
    </w:lvl>
    <w:lvl w:ilvl="3" w:tplc="748A51CE" w:tentative="1">
      <w:start w:val="1"/>
      <w:numFmt w:val="bullet"/>
      <w:lvlText w:val="•"/>
      <w:lvlJc w:val="left"/>
      <w:pPr>
        <w:tabs>
          <w:tab w:val="num" w:pos="2880"/>
        </w:tabs>
        <w:ind w:left="2880" w:hanging="360"/>
      </w:pPr>
      <w:rPr>
        <w:rFonts w:ascii="Arial" w:hAnsi="Arial" w:hint="default"/>
      </w:rPr>
    </w:lvl>
    <w:lvl w:ilvl="4" w:tplc="DC9C090A" w:tentative="1">
      <w:start w:val="1"/>
      <w:numFmt w:val="bullet"/>
      <w:lvlText w:val="•"/>
      <w:lvlJc w:val="left"/>
      <w:pPr>
        <w:tabs>
          <w:tab w:val="num" w:pos="3600"/>
        </w:tabs>
        <w:ind w:left="3600" w:hanging="360"/>
      </w:pPr>
      <w:rPr>
        <w:rFonts w:ascii="Arial" w:hAnsi="Arial" w:hint="default"/>
      </w:rPr>
    </w:lvl>
    <w:lvl w:ilvl="5" w:tplc="2FBA7C5A" w:tentative="1">
      <w:start w:val="1"/>
      <w:numFmt w:val="bullet"/>
      <w:lvlText w:val="•"/>
      <w:lvlJc w:val="left"/>
      <w:pPr>
        <w:tabs>
          <w:tab w:val="num" w:pos="4320"/>
        </w:tabs>
        <w:ind w:left="4320" w:hanging="360"/>
      </w:pPr>
      <w:rPr>
        <w:rFonts w:ascii="Arial" w:hAnsi="Arial" w:hint="default"/>
      </w:rPr>
    </w:lvl>
    <w:lvl w:ilvl="6" w:tplc="FC7CB44C" w:tentative="1">
      <w:start w:val="1"/>
      <w:numFmt w:val="bullet"/>
      <w:lvlText w:val="•"/>
      <w:lvlJc w:val="left"/>
      <w:pPr>
        <w:tabs>
          <w:tab w:val="num" w:pos="5040"/>
        </w:tabs>
        <w:ind w:left="5040" w:hanging="360"/>
      </w:pPr>
      <w:rPr>
        <w:rFonts w:ascii="Arial" w:hAnsi="Arial" w:hint="default"/>
      </w:rPr>
    </w:lvl>
    <w:lvl w:ilvl="7" w:tplc="62142A7E" w:tentative="1">
      <w:start w:val="1"/>
      <w:numFmt w:val="bullet"/>
      <w:lvlText w:val="•"/>
      <w:lvlJc w:val="left"/>
      <w:pPr>
        <w:tabs>
          <w:tab w:val="num" w:pos="5760"/>
        </w:tabs>
        <w:ind w:left="5760" w:hanging="360"/>
      </w:pPr>
      <w:rPr>
        <w:rFonts w:ascii="Arial" w:hAnsi="Arial" w:hint="default"/>
      </w:rPr>
    </w:lvl>
    <w:lvl w:ilvl="8" w:tplc="8FA8A4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7D56C6"/>
    <w:multiLevelType w:val="hybridMultilevel"/>
    <w:tmpl w:val="65B0A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B3D36"/>
    <w:multiLevelType w:val="hybridMultilevel"/>
    <w:tmpl w:val="4FB65950"/>
    <w:lvl w:ilvl="0" w:tplc="41665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B5C9C"/>
    <w:multiLevelType w:val="hybridMultilevel"/>
    <w:tmpl w:val="129E9424"/>
    <w:lvl w:ilvl="0" w:tplc="8FF422AC">
      <w:start w:val="1"/>
      <w:numFmt w:val="bullet"/>
      <w:lvlText w:val="•"/>
      <w:lvlJc w:val="left"/>
      <w:pPr>
        <w:tabs>
          <w:tab w:val="num" w:pos="720"/>
        </w:tabs>
        <w:ind w:left="720" w:hanging="360"/>
      </w:pPr>
      <w:rPr>
        <w:rFonts w:ascii="Arial" w:hAnsi="Arial" w:hint="default"/>
      </w:rPr>
    </w:lvl>
    <w:lvl w:ilvl="1" w:tplc="85A80770" w:tentative="1">
      <w:start w:val="1"/>
      <w:numFmt w:val="bullet"/>
      <w:lvlText w:val="•"/>
      <w:lvlJc w:val="left"/>
      <w:pPr>
        <w:tabs>
          <w:tab w:val="num" w:pos="1440"/>
        </w:tabs>
        <w:ind w:left="1440" w:hanging="360"/>
      </w:pPr>
      <w:rPr>
        <w:rFonts w:ascii="Arial" w:hAnsi="Arial" w:hint="default"/>
      </w:rPr>
    </w:lvl>
    <w:lvl w:ilvl="2" w:tplc="92C4FF06" w:tentative="1">
      <w:start w:val="1"/>
      <w:numFmt w:val="bullet"/>
      <w:lvlText w:val="•"/>
      <w:lvlJc w:val="left"/>
      <w:pPr>
        <w:tabs>
          <w:tab w:val="num" w:pos="2160"/>
        </w:tabs>
        <w:ind w:left="2160" w:hanging="360"/>
      </w:pPr>
      <w:rPr>
        <w:rFonts w:ascii="Arial" w:hAnsi="Arial" w:hint="default"/>
      </w:rPr>
    </w:lvl>
    <w:lvl w:ilvl="3" w:tplc="357EA086" w:tentative="1">
      <w:start w:val="1"/>
      <w:numFmt w:val="bullet"/>
      <w:lvlText w:val="•"/>
      <w:lvlJc w:val="left"/>
      <w:pPr>
        <w:tabs>
          <w:tab w:val="num" w:pos="2880"/>
        </w:tabs>
        <w:ind w:left="2880" w:hanging="360"/>
      </w:pPr>
      <w:rPr>
        <w:rFonts w:ascii="Arial" w:hAnsi="Arial" w:hint="default"/>
      </w:rPr>
    </w:lvl>
    <w:lvl w:ilvl="4" w:tplc="B4E678A4" w:tentative="1">
      <w:start w:val="1"/>
      <w:numFmt w:val="bullet"/>
      <w:lvlText w:val="•"/>
      <w:lvlJc w:val="left"/>
      <w:pPr>
        <w:tabs>
          <w:tab w:val="num" w:pos="3600"/>
        </w:tabs>
        <w:ind w:left="3600" w:hanging="360"/>
      </w:pPr>
      <w:rPr>
        <w:rFonts w:ascii="Arial" w:hAnsi="Arial" w:hint="default"/>
      </w:rPr>
    </w:lvl>
    <w:lvl w:ilvl="5" w:tplc="A6FEF2FC" w:tentative="1">
      <w:start w:val="1"/>
      <w:numFmt w:val="bullet"/>
      <w:lvlText w:val="•"/>
      <w:lvlJc w:val="left"/>
      <w:pPr>
        <w:tabs>
          <w:tab w:val="num" w:pos="4320"/>
        </w:tabs>
        <w:ind w:left="4320" w:hanging="360"/>
      </w:pPr>
      <w:rPr>
        <w:rFonts w:ascii="Arial" w:hAnsi="Arial" w:hint="default"/>
      </w:rPr>
    </w:lvl>
    <w:lvl w:ilvl="6" w:tplc="499C435A" w:tentative="1">
      <w:start w:val="1"/>
      <w:numFmt w:val="bullet"/>
      <w:lvlText w:val="•"/>
      <w:lvlJc w:val="left"/>
      <w:pPr>
        <w:tabs>
          <w:tab w:val="num" w:pos="5040"/>
        </w:tabs>
        <w:ind w:left="5040" w:hanging="360"/>
      </w:pPr>
      <w:rPr>
        <w:rFonts w:ascii="Arial" w:hAnsi="Arial" w:hint="default"/>
      </w:rPr>
    </w:lvl>
    <w:lvl w:ilvl="7" w:tplc="27320A2A" w:tentative="1">
      <w:start w:val="1"/>
      <w:numFmt w:val="bullet"/>
      <w:lvlText w:val="•"/>
      <w:lvlJc w:val="left"/>
      <w:pPr>
        <w:tabs>
          <w:tab w:val="num" w:pos="5760"/>
        </w:tabs>
        <w:ind w:left="5760" w:hanging="360"/>
      </w:pPr>
      <w:rPr>
        <w:rFonts w:ascii="Arial" w:hAnsi="Arial" w:hint="default"/>
      </w:rPr>
    </w:lvl>
    <w:lvl w:ilvl="8" w:tplc="64C098D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7"/>
  </w:num>
  <w:num w:numId="3">
    <w:abstractNumId w:val="4"/>
  </w:num>
  <w:num w:numId="4">
    <w:abstractNumId w:val="2"/>
  </w:num>
  <w:num w:numId="5">
    <w:abstractNumId w:val="6"/>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6C"/>
    <w:rsid w:val="003E61EC"/>
    <w:rsid w:val="004D66E5"/>
    <w:rsid w:val="00521716"/>
    <w:rsid w:val="006B0990"/>
    <w:rsid w:val="006C3A9C"/>
    <w:rsid w:val="006C7CF7"/>
    <w:rsid w:val="007261F1"/>
    <w:rsid w:val="00797E2E"/>
    <w:rsid w:val="007C766C"/>
    <w:rsid w:val="00811721"/>
    <w:rsid w:val="008364F2"/>
    <w:rsid w:val="00B8102B"/>
    <w:rsid w:val="00C82B5F"/>
    <w:rsid w:val="00CE486C"/>
    <w:rsid w:val="00DD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4D5FA-7E18-420A-B1FB-096B572C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F7"/>
    <w:pPr>
      <w:ind w:left="720"/>
      <w:contextualSpacing/>
    </w:pPr>
  </w:style>
  <w:style w:type="paragraph" w:styleId="NormalWeb">
    <w:name w:val="Normal (Web)"/>
    <w:basedOn w:val="Normal"/>
    <w:uiPriority w:val="99"/>
    <w:semiHidden/>
    <w:unhideWhenUsed/>
    <w:rsid w:val="007261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2741">
      <w:bodyDiv w:val="1"/>
      <w:marLeft w:val="0"/>
      <w:marRight w:val="0"/>
      <w:marTop w:val="0"/>
      <w:marBottom w:val="0"/>
      <w:divBdr>
        <w:top w:val="none" w:sz="0" w:space="0" w:color="auto"/>
        <w:left w:val="none" w:sz="0" w:space="0" w:color="auto"/>
        <w:bottom w:val="none" w:sz="0" w:space="0" w:color="auto"/>
        <w:right w:val="none" w:sz="0" w:space="0" w:color="auto"/>
      </w:divBdr>
      <w:divsChild>
        <w:div w:id="1487357438">
          <w:marLeft w:val="446"/>
          <w:marRight w:val="0"/>
          <w:marTop w:val="0"/>
          <w:marBottom w:val="0"/>
          <w:divBdr>
            <w:top w:val="none" w:sz="0" w:space="0" w:color="auto"/>
            <w:left w:val="none" w:sz="0" w:space="0" w:color="auto"/>
            <w:bottom w:val="none" w:sz="0" w:space="0" w:color="auto"/>
            <w:right w:val="none" w:sz="0" w:space="0" w:color="auto"/>
          </w:divBdr>
        </w:div>
        <w:div w:id="2097088678">
          <w:marLeft w:val="446"/>
          <w:marRight w:val="0"/>
          <w:marTop w:val="0"/>
          <w:marBottom w:val="0"/>
          <w:divBdr>
            <w:top w:val="none" w:sz="0" w:space="0" w:color="auto"/>
            <w:left w:val="none" w:sz="0" w:space="0" w:color="auto"/>
            <w:bottom w:val="none" w:sz="0" w:space="0" w:color="auto"/>
            <w:right w:val="none" w:sz="0" w:space="0" w:color="auto"/>
          </w:divBdr>
        </w:div>
        <w:div w:id="502282148">
          <w:marLeft w:val="446"/>
          <w:marRight w:val="0"/>
          <w:marTop w:val="0"/>
          <w:marBottom w:val="0"/>
          <w:divBdr>
            <w:top w:val="none" w:sz="0" w:space="0" w:color="auto"/>
            <w:left w:val="none" w:sz="0" w:space="0" w:color="auto"/>
            <w:bottom w:val="none" w:sz="0" w:space="0" w:color="auto"/>
            <w:right w:val="none" w:sz="0" w:space="0" w:color="auto"/>
          </w:divBdr>
        </w:div>
        <w:div w:id="1603151640">
          <w:marLeft w:val="446"/>
          <w:marRight w:val="0"/>
          <w:marTop w:val="0"/>
          <w:marBottom w:val="0"/>
          <w:divBdr>
            <w:top w:val="none" w:sz="0" w:space="0" w:color="auto"/>
            <w:left w:val="none" w:sz="0" w:space="0" w:color="auto"/>
            <w:bottom w:val="none" w:sz="0" w:space="0" w:color="auto"/>
            <w:right w:val="none" w:sz="0" w:space="0" w:color="auto"/>
          </w:divBdr>
        </w:div>
        <w:div w:id="961036976">
          <w:marLeft w:val="446"/>
          <w:marRight w:val="0"/>
          <w:marTop w:val="0"/>
          <w:marBottom w:val="160"/>
          <w:divBdr>
            <w:top w:val="none" w:sz="0" w:space="0" w:color="auto"/>
            <w:left w:val="none" w:sz="0" w:space="0" w:color="auto"/>
            <w:bottom w:val="none" w:sz="0" w:space="0" w:color="auto"/>
            <w:right w:val="none" w:sz="0" w:space="0" w:color="auto"/>
          </w:divBdr>
        </w:div>
        <w:div w:id="1855419164">
          <w:marLeft w:val="230"/>
          <w:marRight w:val="0"/>
          <w:marTop w:val="0"/>
          <w:marBottom w:val="0"/>
          <w:divBdr>
            <w:top w:val="none" w:sz="0" w:space="0" w:color="auto"/>
            <w:left w:val="none" w:sz="0" w:space="0" w:color="auto"/>
            <w:bottom w:val="none" w:sz="0" w:space="0" w:color="auto"/>
            <w:right w:val="none" w:sz="0" w:space="0" w:color="auto"/>
          </w:divBdr>
        </w:div>
        <w:div w:id="178468239">
          <w:marLeft w:val="230"/>
          <w:marRight w:val="0"/>
          <w:marTop w:val="0"/>
          <w:marBottom w:val="0"/>
          <w:divBdr>
            <w:top w:val="none" w:sz="0" w:space="0" w:color="auto"/>
            <w:left w:val="none" w:sz="0" w:space="0" w:color="auto"/>
            <w:bottom w:val="none" w:sz="0" w:space="0" w:color="auto"/>
            <w:right w:val="none" w:sz="0" w:space="0" w:color="auto"/>
          </w:divBdr>
        </w:div>
        <w:div w:id="1500660711">
          <w:marLeft w:val="230"/>
          <w:marRight w:val="0"/>
          <w:marTop w:val="0"/>
          <w:marBottom w:val="0"/>
          <w:divBdr>
            <w:top w:val="none" w:sz="0" w:space="0" w:color="auto"/>
            <w:left w:val="none" w:sz="0" w:space="0" w:color="auto"/>
            <w:bottom w:val="none" w:sz="0" w:space="0" w:color="auto"/>
            <w:right w:val="none" w:sz="0" w:space="0" w:color="auto"/>
          </w:divBdr>
        </w:div>
        <w:div w:id="932125811">
          <w:marLeft w:val="230"/>
          <w:marRight w:val="0"/>
          <w:marTop w:val="0"/>
          <w:marBottom w:val="0"/>
          <w:divBdr>
            <w:top w:val="none" w:sz="0" w:space="0" w:color="auto"/>
            <w:left w:val="none" w:sz="0" w:space="0" w:color="auto"/>
            <w:bottom w:val="none" w:sz="0" w:space="0" w:color="auto"/>
            <w:right w:val="none" w:sz="0" w:space="0" w:color="auto"/>
          </w:divBdr>
        </w:div>
        <w:div w:id="89862233">
          <w:marLeft w:val="230"/>
          <w:marRight w:val="0"/>
          <w:marTop w:val="0"/>
          <w:marBottom w:val="0"/>
          <w:divBdr>
            <w:top w:val="none" w:sz="0" w:space="0" w:color="auto"/>
            <w:left w:val="none" w:sz="0" w:space="0" w:color="auto"/>
            <w:bottom w:val="none" w:sz="0" w:space="0" w:color="auto"/>
            <w:right w:val="none" w:sz="0" w:space="0" w:color="auto"/>
          </w:divBdr>
        </w:div>
        <w:div w:id="907378139">
          <w:marLeft w:val="230"/>
          <w:marRight w:val="0"/>
          <w:marTop w:val="0"/>
          <w:marBottom w:val="0"/>
          <w:divBdr>
            <w:top w:val="none" w:sz="0" w:space="0" w:color="auto"/>
            <w:left w:val="none" w:sz="0" w:space="0" w:color="auto"/>
            <w:bottom w:val="none" w:sz="0" w:space="0" w:color="auto"/>
            <w:right w:val="none" w:sz="0" w:space="0" w:color="auto"/>
          </w:divBdr>
        </w:div>
        <w:div w:id="328411322">
          <w:marLeft w:val="230"/>
          <w:marRight w:val="0"/>
          <w:marTop w:val="0"/>
          <w:marBottom w:val="160"/>
          <w:divBdr>
            <w:top w:val="none" w:sz="0" w:space="0" w:color="auto"/>
            <w:left w:val="none" w:sz="0" w:space="0" w:color="auto"/>
            <w:bottom w:val="none" w:sz="0" w:space="0" w:color="auto"/>
            <w:right w:val="none" w:sz="0" w:space="0" w:color="auto"/>
          </w:divBdr>
        </w:div>
      </w:divsChild>
    </w:div>
    <w:div w:id="763308834">
      <w:bodyDiv w:val="1"/>
      <w:marLeft w:val="0"/>
      <w:marRight w:val="0"/>
      <w:marTop w:val="0"/>
      <w:marBottom w:val="0"/>
      <w:divBdr>
        <w:top w:val="none" w:sz="0" w:space="0" w:color="auto"/>
        <w:left w:val="none" w:sz="0" w:space="0" w:color="auto"/>
        <w:bottom w:val="none" w:sz="0" w:space="0" w:color="auto"/>
        <w:right w:val="none" w:sz="0" w:space="0" w:color="auto"/>
      </w:divBdr>
    </w:div>
    <w:div w:id="891697029">
      <w:bodyDiv w:val="1"/>
      <w:marLeft w:val="0"/>
      <w:marRight w:val="0"/>
      <w:marTop w:val="0"/>
      <w:marBottom w:val="0"/>
      <w:divBdr>
        <w:top w:val="none" w:sz="0" w:space="0" w:color="auto"/>
        <w:left w:val="none" w:sz="0" w:space="0" w:color="auto"/>
        <w:bottom w:val="none" w:sz="0" w:space="0" w:color="auto"/>
        <w:right w:val="none" w:sz="0" w:space="0" w:color="auto"/>
      </w:divBdr>
      <w:divsChild>
        <w:div w:id="886138348">
          <w:marLeft w:val="230"/>
          <w:marRight w:val="0"/>
          <w:marTop w:val="0"/>
          <w:marBottom w:val="0"/>
          <w:divBdr>
            <w:top w:val="none" w:sz="0" w:space="0" w:color="auto"/>
            <w:left w:val="none" w:sz="0" w:space="0" w:color="auto"/>
            <w:bottom w:val="none" w:sz="0" w:space="0" w:color="auto"/>
            <w:right w:val="none" w:sz="0" w:space="0" w:color="auto"/>
          </w:divBdr>
        </w:div>
        <w:div w:id="1678145117">
          <w:marLeft w:val="230"/>
          <w:marRight w:val="0"/>
          <w:marTop w:val="0"/>
          <w:marBottom w:val="0"/>
          <w:divBdr>
            <w:top w:val="none" w:sz="0" w:space="0" w:color="auto"/>
            <w:left w:val="none" w:sz="0" w:space="0" w:color="auto"/>
            <w:bottom w:val="none" w:sz="0" w:space="0" w:color="auto"/>
            <w:right w:val="none" w:sz="0" w:space="0" w:color="auto"/>
          </w:divBdr>
        </w:div>
        <w:div w:id="1118254624">
          <w:marLeft w:val="230"/>
          <w:marRight w:val="0"/>
          <w:marTop w:val="0"/>
          <w:marBottom w:val="0"/>
          <w:divBdr>
            <w:top w:val="none" w:sz="0" w:space="0" w:color="auto"/>
            <w:left w:val="none" w:sz="0" w:space="0" w:color="auto"/>
            <w:bottom w:val="none" w:sz="0" w:space="0" w:color="auto"/>
            <w:right w:val="none" w:sz="0" w:space="0" w:color="auto"/>
          </w:divBdr>
        </w:div>
        <w:div w:id="593903230">
          <w:marLeft w:val="230"/>
          <w:marRight w:val="0"/>
          <w:marTop w:val="0"/>
          <w:marBottom w:val="0"/>
          <w:divBdr>
            <w:top w:val="none" w:sz="0" w:space="0" w:color="auto"/>
            <w:left w:val="none" w:sz="0" w:space="0" w:color="auto"/>
            <w:bottom w:val="none" w:sz="0" w:space="0" w:color="auto"/>
            <w:right w:val="none" w:sz="0" w:space="0" w:color="auto"/>
          </w:divBdr>
        </w:div>
        <w:div w:id="1986661183">
          <w:marLeft w:val="230"/>
          <w:marRight w:val="0"/>
          <w:marTop w:val="0"/>
          <w:marBottom w:val="0"/>
          <w:divBdr>
            <w:top w:val="none" w:sz="0" w:space="0" w:color="auto"/>
            <w:left w:val="none" w:sz="0" w:space="0" w:color="auto"/>
            <w:bottom w:val="none" w:sz="0" w:space="0" w:color="auto"/>
            <w:right w:val="none" w:sz="0" w:space="0" w:color="auto"/>
          </w:divBdr>
        </w:div>
        <w:div w:id="1092318134">
          <w:marLeft w:val="230"/>
          <w:marRight w:val="0"/>
          <w:marTop w:val="0"/>
          <w:marBottom w:val="0"/>
          <w:divBdr>
            <w:top w:val="none" w:sz="0" w:space="0" w:color="auto"/>
            <w:left w:val="none" w:sz="0" w:space="0" w:color="auto"/>
            <w:bottom w:val="none" w:sz="0" w:space="0" w:color="auto"/>
            <w:right w:val="none" w:sz="0" w:space="0" w:color="auto"/>
          </w:divBdr>
        </w:div>
      </w:divsChild>
    </w:div>
    <w:div w:id="1582375813">
      <w:bodyDiv w:val="1"/>
      <w:marLeft w:val="0"/>
      <w:marRight w:val="0"/>
      <w:marTop w:val="0"/>
      <w:marBottom w:val="0"/>
      <w:divBdr>
        <w:top w:val="none" w:sz="0" w:space="0" w:color="auto"/>
        <w:left w:val="none" w:sz="0" w:space="0" w:color="auto"/>
        <w:bottom w:val="none" w:sz="0" w:space="0" w:color="auto"/>
        <w:right w:val="none" w:sz="0" w:space="0" w:color="auto"/>
      </w:divBdr>
      <w:divsChild>
        <w:div w:id="1873692690">
          <w:marLeft w:val="230"/>
          <w:marRight w:val="0"/>
          <w:marTop w:val="0"/>
          <w:marBottom w:val="0"/>
          <w:divBdr>
            <w:top w:val="none" w:sz="0" w:space="0" w:color="auto"/>
            <w:left w:val="none" w:sz="0" w:space="0" w:color="auto"/>
            <w:bottom w:val="none" w:sz="0" w:space="0" w:color="auto"/>
            <w:right w:val="none" w:sz="0" w:space="0" w:color="auto"/>
          </w:divBdr>
        </w:div>
        <w:div w:id="536965981">
          <w:marLeft w:val="230"/>
          <w:marRight w:val="0"/>
          <w:marTop w:val="0"/>
          <w:marBottom w:val="0"/>
          <w:divBdr>
            <w:top w:val="none" w:sz="0" w:space="0" w:color="auto"/>
            <w:left w:val="none" w:sz="0" w:space="0" w:color="auto"/>
            <w:bottom w:val="none" w:sz="0" w:space="0" w:color="auto"/>
            <w:right w:val="none" w:sz="0" w:space="0" w:color="auto"/>
          </w:divBdr>
        </w:div>
        <w:div w:id="1168908764">
          <w:marLeft w:val="230"/>
          <w:marRight w:val="0"/>
          <w:marTop w:val="0"/>
          <w:marBottom w:val="0"/>
          <w:divBdr>
            <w:top w:val="none" w:sz="0" w:space="0" w:color="auto"/>
            <w:left w:val="none" w:sz="0" w:space="0" w:color="auto"/>
            <w:bottom w:val="none" w:sz="0" w:space="0" w:color="auto"/>
            <w:right w:val="none" w:sz="0" w:space="0" w:color="auto"/>
          </w:divBdr>
        </w:div>
        <w:div w:id="1108890995">
          <w:marLeft w:val="230"/>
          <w:marRight w:val="0"/>
          <w:marTop w:val="0"/>
          <w:marBottom w:val="0"/>
          <w:divBdr>
            <w:top w:val="none" w:sz="0" w:space="0" w:color="auto"/>
            <w:left w:val="none" w:sz="0" w:space="0" w:color="auto"/>
            <w:bottom w:val="none" w:sz="0" w:space="0" w:color="auto"/>
            <w:right w:val="none" w:sz="0" w:space="0" w:color="auto"/>
          </w:divBdr>
        </w:div>
        <w:div w:id="1207794785">
          <w:marLeft w:val="230"/>
          <w:marRight w:val="0"/>
          <w:marTop w:val="0"/>
          <w:marBottom w:val="0"/>
          <w:divBdr>
            <w:top w:val="none" w:sz="0" w:space="0" w:color="auto"/>
            <w:left w:val="none" w:sz="0" w:space="0" w:color="auto"/>
            <w:bottom w:val="none" w:sz="0" w:space="0" w:color="auto"/>
            <w:right w:val="none" w:sz="0" w:space="0" w:color="auto"/>
          </w:divBdr>
        </w:div>
        <w:div w:id="1873688545">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Balfanz</dc:creator>
  <cp:keywords/>
  <dc:description/>
  <cp:lastModifiedBy>Gregg Howell</cp:lastModifiedBy>
  <cp:revision>2</cp:revision>
  <dcterms:created xsi:type="dcterms:W3CDTF">2017-09-07T16:49:00Z</dcterms:created>
  <dcterms:modified xsi:type="dcterms:W3CDTF">2017-09-07T16:49:00Z</dcterms:modified>
</cp:coreProperties>
</file>