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24459" w14:textId="26455189" w:rsidR="00EE03B4" w:rsidRPr="00CA1A4C" w:rsidRDefault="00EE03B4" w:rsidP="00EE03B4">
      <w:pPr>
        <w:jc w:val="center"/>
        <w:rPr>
          <w:i/>
          <w:iCs/>
          <w:sz w:val="32"/>
          <w:szCs w:val="32"/>
        </w:rPr>
      </w:pPr>
      <w:r w:rsidRPr="00CA1A4C">
        <w:rPr>
          <w:i/>
          <w:iCs/>
          <w:sz w:val="32"/>
          <w:szCs w:val="32"/>
        </w:rPr>
        <w:t xml:space="preserve">Five Stages of Building a </w:t>
      </w:r>
      <w:r w:rsidR="001D5DB2">
        <w:rPr>
          <w:i/>
          <w:iCs/>
          <w:sz w:val="32"/>
          <w:szCs w:val="32"/>
        </w:rPr>
        <w:t xml:space="preserve">Shared </w:t>
      </w:r>
      <w:bookmarkStart w:id="0" w:name="_GoBack"/>
      <w:bookmarkEnd w:id="0"/>
      <w:r w:rsidRPr="00CA1A4C">
        <w:rPr>
          <w:i/>
          <w:iCs/>
          <w:sz w:val="32"/>
          <w:szCs w:val="32"/>
        </w:rPr>
        <w:t>Vision</w:t>
      </w:r>
    </w:p>
    <w:p w14:paraId="0CC4EB5E" w14:textId="77777777" w:rsidR="00EE03B4" w:rsidRDefault="00EE03B4" w:rsidP="00EE03B4">
      <w:pPr>
        <w:jc w:val="center"/>
      </w:pPr>
    </w:p>
    <w:p w14:paraId="7986313D" w14:textId="77777777" w:rsidR="00EE03B4" w:rsidRDefault="00EE03B4" w:rsidP="00EE03B4">
      <w:pPr>
        <w:jc w:val="center"/>
      </w:pPr>
      <w:r w:rsidRPr="00B337FD">
        <w:rPr>
          <w:noProof/>
        </w:rPr>
        <w:drawing>
          <wp:inline distT="0" distB="0" distL="0" distR="0" wp14:anchorId="36956163" wp14:editId="1BC5E191">
            <wp:extent cx="5943600" cy="3811270"/>
            <wp:effectExtent l="0" t="0" r="0" b="0"/>
            <wp:docPr id="4" name="Content Placeholder 3" descr="A close up of a piece of 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4979DFB-24F1-2248-9D30-60BCDB81733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94979DFB-24F1-2248-9D30-60BCDB81733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t="14504"/>
                    <a:stretch/>
                  </pic:blipFill>
                  <pic:spPr>
                    <a:xfrm>
                      <a:off x="0" y="0"/>
                      <a:ext cx="59436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BE4ED" w14:textId="77777777" w:rsidR="00EE03B4" w:rsidRDefault="00EE03B4" w:rsidP="00EE03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4320"/>
        <w:gridCol w:w="6930"/>
      </w:tblGrid>
      <w:tr w:rsidR="00EE03B4" w14:paraId="2A616FA6" w14:textId="77777777" w:rsidTr="008F6FF9">
        <w:tc>
          <w:tcPr>
            <w:tcW w:w="1615" w:type="dxa"/>
          </w:tcPr>
          <w:p w14:paraId="452A2400" w14:textId="77777777" w:rsidR="00EE03B4" w:rsidRPr="00B337FD" w:rsidRDefault="00EE03B4" w:rsidP="008F6FF9">
            <w:pPr>
              <w:rPr>
                <w:b/>
                <w:bCs/>
              </w:rPr>
            </w:pPr>
            <w:r w:rsidRPr="00B337FD">
              <w:rPr>
                <w:b/>
                <w:bCs/>
              </w:rPr>
              <w:t>Stage</w:t>
            </w:r>
          </w:p>
        </w:tc>
        <w:tc>
          <w:tcPr>
            <w:tcW w:w="4320" w:type="dxa"/>
          </w:tcPr>
          <w:p w14:paraId="7CB3EDE9" w14:textId="77777777" w:rsidR="00EE03B4" w:rsidRPr="00B337FD" w:rsidRDefault="00EE03B4" w:rsidP="008F6FF9">
            <w:pPr>
              <w:rPr>
                <w:b/>
                <w:bCs/>
              </w:rPr>
            </w:pPr>
            <w:r w:rsidRPr="00B337FD">
              <w:rPr>
                <w:b/>
                <w:bCs/>
              </w:rPr>
              <w:t>Description</w:t>
            </w:r>
          </w:p>
        </w:tc>
        <w:tc>
          <w:tcPr>
            <w:tcW w:w="6930" w:type="dxa"/>
          </w:tcPr>
          <w:p w14:paraId="1DBB02A7" w14:textId="77777777" w:rsidR="00EE03B4" w:rsidRPr="00ED1CD9" w:rsidRDefault="00EE03B4" w:rsidP="008F6FF9">
            <w:pPr>
              <w:rPr>
                <w:b/>
                <w:bCs/>
              </w:rPr>
            </w:pPr>
            <w:r w:rsidRPr="00ED1CD9">
              <w:rPr>
                <w:b/>
                <w:bCs/>
              </w:rPr>
              <w:t>How to Make the Most of this Stage</w:t>
            </w:r>
          </w:p>
        </w:tc>
      </w:tr>
      <w:tr w:rsidR="00EE03B4" w14:paraId="553D4F5E" w14:textId="77777777" w:rsidTr="008F6FF9">
        <w:tc>
          <w:tcPr>
            <w:tcW w:w="1615" w:type="dxa"/>
          </w:tcPr>
          <w:p w14:paraId="770508DF" w14:textId="77777777" w:rsidR="00EE03B4" w:rsidRDefault="00EE03B4" w:rsidP="008F6FF9">
            <w:r>
              <w:t>Telling</w:t>
            </w:r>
          </w:p>
        </w:tc>
        <w:tc>
          <w:tcPr>
            <w:tcW w:w="4320" w:type="dxa"/>
          </w:tcPr>
          <w:p w14:paraId="17323D7D" w14:textId="77777777" w:rsidR="00EE03B4" w:rsidRDefault="00EE03B4" w:rsidP="008F6FF9">
            <w:r>
              <w:t>“We’ve got to do this. It’s our vision, be excited about it or else”; usually happens in a crisis when dramatic change is perceived necessary; people do not get a vote</w:t>
            </w:r>
          </w:p>
        </w:tc>
        <w:tc>
          <w:tcPr>
            <w:tcW w:w="6930" w:type="dxa"/>
          </w:tcPr>
          <w:p w14:paraId="7D6D9C3A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Inform people directly, clearly, consistently (i.e. letters, videos, speeches)</w:t>
            </w:r>
          </w:p>
          <w:p w14:paraId="710F69A2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Tell the truth about current reality so people understand the reason for change</w:t>
            </w:r>
          </w:p>
          <w:p w14:paraId="775462C2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Be clear about what is negotiable and not</w:t>
            </w:r>
          </w:p>
          <w:p w14:paraId="7B5DB6DE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Paint the details, but not too many details</w:t>
            </w:r>
          </w:p>
        </w:tc>
      </w:tr>
      <w:tr w:rsidR="00EE03B4" w14:paraId="258E2904" w14:textId="77777777" w:rsidTr="008F6FF9">
        <w:tc>
          <w:tcPr>
            <w:tcW w:w="1615" w:type="dxa"/>
          </w:tcPr>
          <w:p w14:paraId="2C1AB891" w14:textId="77777777" w:rsidR="00EE03B4" w:rsidRDefault="00EE03B4" w:rsidP="008F6FF9">
            <w:r>
              <w:lastRenderedPageBreak/>
              <w:t>Selling</w:t>
            </w:r>
          </w:p>
        </w:tc>
        <w:tc>
          <w:tcPr>
            <w:tcW w:w="4320" w:type="dxa"/>
          </w:tcPr>
          <w:p w14:paraId="18277057" w14:textId="77777777" w:rsidR="00EE03B4" w:rsidRDefault="00EE03B4" w:rsidP="008F6FF9">
            <w:r>
              <w:t>“We have the best answer. Let’s see if we can get you to buy in”; leader seeking people to “enroll” in the vision, garnering as much commitment as possible</w:t>
            </w:r>
          </w:p>
        </w:tc>
        <w:tc>
          <w:tcPr>
            <w:tcW w:w="6930" w:type="dxa"/>
          </w:tcPr>
          <w:p w14:paraId="3C0D6F08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Keep channels open for responses (e.g. follow up communications like trainings/speeches/messages with focus groups to get authentic voice)</w:t>
            </w:r>
          </w:p>
          <w:p w14:paraId="6A694CF0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Support enrollment, not manipulation</w:t>
            </w:r>
          </w:p>
          <w:p w14:paraId="64B97484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Build on your relationships with employees with willingness to rethink and retool the vision</w:t>
            </w:r>
          </w:p>
          <w:p w14:paraId="39B7EA48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Focus on benefits, not features (how will change serve the needs, desires, hopes of staff)</w:t>
            </w:r>
          </w:p>
          <w:p w14:paraId="5FA3AF6F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Move from the royal “we” to the personal “I” by speaking personally about the meaning and power of the vision</w:t>
            </w:r>
          </w:p>
        </w:tc>
      </w:tr>
      <w:tr w:rsidR="00EE03B4" w14:paraId="23E695AA" w14:textId="77777777" w:rsidTr="008F6FF9">
        <w:tc>
          <w:tcPr>
            <w:tcW w:w="1615" w:type="dxa"/>
          </w:tcPr>
          <w:p w14:paraId="59C84350" w14:textId="77777777" w:rsidR="00EE03B4" w:rsidRDefault="00EE03B4" w:rsidP="008F6FF9">
            <w:r>
              <w:t>Testing</w:t>
            </w:r>
          </w:p>
        </w:tc>
        <w:tc>
          <w:tcPr>
            <w:tcW w:w="4320" w:type="dxa"/>
          </w:tcPr>
          <w:p w14:paraId="72CB2B20" w14:textId="77777777" w:rsidR="00EE03B4" w:rsidRDefault="00EE03B4" w:rsidP="008F6FF9">
            <w:r>
              <w:t xml:space="preserve">“What excites you about this vision? What </w:t>
            </w:r>
            <w:proofErr w:type="gramStart"/>
            <w:r>
              <w:t>doesn’t?;</w:t>
            </w:r>
            <w:proofErr w:type="gramEnd"/>
            <w:r>
              <w:t xml:space="preserve"> leader lays out the vision for testing, using results to refine and redesign the vision, goals, and strategies; people must feel safe and willing to tell the truth</w:t>
            </w:r>
          </w:p>
        </w:tc>
        <w:tc>
          <w:tcPr>
            <w:tcW w:w="6930" w:type="dxa"/>
          </w:tcPr>
          <w:p w14:paraId="77426D5F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Provide as much information as possible, to improve the quality of the responses</w:t>
            </w:r>
          </w:p>
          <w:p w14:paraId="4A6AD45D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 xml:space="preserve">Make a clean test – do not </w:t>
            </w:r>
            <w:proofErr w:type="spellStart"/>
            <w:r>
              <w:t>facilimanipulate</w:t>
            </w:r>
            <w:proofErr w:type="spellEnd"/>
            <w:r>
              <w:t xml:space="preserve"> people choice between options A, B, and C, for example.</w:t>
            </w:r>
          </w:p>
          <w:p w14:paraId="7F61E18D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Protect people’s privacy, or at least ensure no penalty for negative responses or critiques; invite criticism</w:t>
            </w:r>
          </w:p>
          <w:p w14:paraId="6916E265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Combine surveys with face-to-face focus groups and interviews; consider channel richness in multidirectional communications</w:t>
            </w:r>
          </w:p>
          <w:p w14:paraId="2DF8266B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 xml:space="preserve">Test for motivation, utility and capability – do people want to move toward the vision? Do they believe the vision is useful and that the school is capable of reaching it? If not, what is missing? </w:t>
            </w:r>
          </w:p>
        </w:tc>
      </w:tr>
      <w:tr w:rsidR="00EE03B4" w14:paraId="63393242" w14:textId="77777777" w:rsidTr="008F6FF9">
        <w:tc>
          <w:tcPr>
            <w:tcW w:w="1615" w:type="dxa"/>
          </w:tcPr>
          <w:p w14:paraId="60085679" w14:textId="77777777" w:rsidR="00EE03B4" w:rsidRDefault="00EE03B4" w:rsidP="008F6FF9">
            <w:r>
              <w:t>Consulting</w:t>
            </w:r>
          </w:p>
        </w:tc>
        <w:tc>
          <w:tcPr>
            <w:tcW w:w="4320" w:type="dxa"/>
          </w:tcPr>
          <w:p w14:paraId="3AEA573E" w14:textId="77777777" w:rsidR="00EE03B4" w:rsidRDefault="00EE03B4" w:rsidP="008F6FF9">
            <w:r>
              <w:t>“What vision do members recommend that we adopt?”; staff is both coming up with suggestions and fully exploring the potential positive and negative consequences of implementation, as well as how to begin moving toward the vision</w:t>
            </w:r>
          </w:p>
        </w:tc>
        <w:tc>
          <w:tcPr>
            <w:tcW w:w="6930" w:type="dxa"/>
          </w:tcPr>
          <w:p w14:paraId="4B21C5F5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Use a cascading process to gather information by engaging small groups throughout the school to iterate on the vision</w:t>
            </w:r>
          </w:p>
          <w:p w14:paraId="69B41913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Build in protections against distortion of the message when passing between groups – how can you avoid playing telephone through rich, clear communication?</w:t>
            </w:r>
          </w:p>
          <w:p w14:paraId="3D32DC46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Knit together multiple visions from the school into an interdependent whole, allowing visions to be anchored to local teams and existing networks</w:t>
            </w:r>
          </w:p>
        </w:tc>
      </w:tr>
      <w:tr w:rsidR="00EE03B4" w14:paraId="16FFFDBD" w14:textId="77777777" w:rsidTr="008F6FF9">
        <w:tc>
          <w:tcPr>
            <w:tcW w:w="1615" w:type="dxa"/>
          </w:tcPr>
          <w:p w14:paraId="2449FD19" w14:textId="77777777" w:rsidR="00EE03B4" w:rsidRDefault="00EE03B4" w:rsidP="008F6FF9">
            <w:r>
              <w:lastRenderedPageBreak/>
              <w:t>Co-creating</w:t>
            </w:r>
          </w:p>
        </w:tc>
        <w:tc>
          <w:tcPr>
            <w:tcW w:w="4320" w:type="dxa"/>
          </w:tcPr>
          <w:p w14:paraId="457F69DE" w14:textId="77777777" w:rsidR="00EE03B4" w:rsidRDefault="00EE03B4" w:rsidP="008F6FF9">
            <w:r>
              <w:t>“Let’s create the future we individually and collectively want”; place all school staff into a creative orientation; allow for choice throughout the process; articulate common purpose and values</w:t>
            </w:r>
          </w:p>
        </w:tc>
        <w:tc>
          <w:tcPr>
            <w:tcW w:w="6930" w:type="dxa"/>
          </w:tcPr>
          <w:p w14:paraId="440D55EB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Start with personal vision, allowing alignment to organically emerge</w:t>
            </w:r>
          </w:p>
          <w:p w14:paraId="4EA60444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Treat everyone as equal</w:t>
            </w:r>
          </w:p>
          <w:p w14:paraId="51FE941F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Seek alignment, not agreement – use skillful discussion and dialogue to look for assumptions beneath the disagreement and identify the mental models that have led to disagreement</w:t>
            </w:r>
          </w:p>
          <w:p w14:paraId="2E8546EC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Among teams, encourage interdependence and diversity</w:t>
            </w:r>
          </w:p>
          <w:p w14:paraId="49FEA785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Avoid “sampling”</w:t>
            </w:r>
          </w:p>
          <w:p w14:paraId="496D86B6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Have people speak only for themselves</w:t>
            </w:r>
          </w:p>
          <w:p w14:paraId="09D5D574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Expect and nurture reverence for one another</w:t>
            </w:r>
          </w:p>
          <w:p w14:paraId="6B6A74BE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Consider using an interim vision to build momentum, even if it is brief, rough, and intuitive</w:t>
            </w:r>
          </w:p>
          <w:p w14:paraId="6E0D804D" w14:textId="77777777" w:rsidR="00EE03B4" w:rsidRDefault="00EE03B4" w:rsidP="008F6FF9">
            <w:pPr>
              <w:pStyle w:val="ListParagraph"/>
              <w:numPr>
                <w:ilvl w:val="0"/>
                <w:numId w:val="1"/>
              </w:numPr>
            </w:pPr>
            <w:r>
              <w:t>Focus on the dialogue, not just the vision statement. Co-creation is a journey not a destination. Process &gt; product</w:t>
            </w:r>
          </w:p>
        </w:tc>
      </w:tr>
    </w:tbl>
    <w:p w14:paraId="75B6078F" w14:textId="77777777" w:rsidR="00EE03B4" w:rsidRDefault="00EE03B4" w:rsidP="00EE03B4"/>
    <w:p w14:paraId="634CF93A" w14:textId="77777777" w:rsidR="00EE03B4" w:rsidRDefault="00EE03B4" w:rsidP="00EE03B4">
      <w:pPr>
        <w:jc w:val="right"/>
      </w:pPr>
      <w:r>
        <w:t xml:space="preserve">Adapted from P. Senge, A. Kleiner, &amp; C. Roberts, </w:t>
      </w:r>
      <w:r>
        <w:rPr>
          <w:i/>
          <w:iCs/>
        </w:rPr>
        <w:t>The Fifth Discipline: Strategies for Building a Learning Organization</w:t>
      </w:r>
      <w:r>
        <w:t xml:space="preserve"> (2011).</w:t>
      </w:r>
    </w:p>
    <w:p w14:paraId="1B01FEB7" w14:textId="77777777" w:rsidR="00EE03B4" w:rsidRDefault="00EE03B4" w:rsidP="00EE03B4"/>
    <w:p w14:paraId="30D14EB9" w14:textId="77777777" w:rsidR="00C92216" w:rsidRDefault="001D5DB2"/>
    <w:sectPr w:rsidR="00C92216" w:rsidSect="00B802A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43AD0"/>
    <w:multiLevelType w:val="hybridMultilevel"/>
    <w:tmpl w:val="E52C8B10"/>
    <w:lvl w:ilvl="0" w:tplc="2624A65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3B4"/>
    <w:rsid w:val="001D5DB2"/>
    <w:rsid w:val="006F2DD0"/>
    <w:rsid w:val="00BB47F5"/>
    <w:rsid w:val="00EE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B5B81D"/>
  <w15:chartTrackingRefBased/>
  <w15:docId w15:val="{107CC52F-05F0-F14F-9690-D3709C1A4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3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0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03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541</Words>
  <Characters>3086</Characters>
  <Application>Microsoft Office Word</Application>
  <DocSecurity>0</DocSecurity>
  <Lines>25</Lines>
  <Paragraphs>7</Paragraphs>
  <ScaleCrop>false</ScaleCrop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Peria</dc:creator>
  <cp:keywords/>
  <dc:description/>
  <cp:lastModifiedBy>Hannah Peria</cp:lastModifiedBy>
  <cp:revision>2</cp:revision>
  <dcterms:created xsi:type="dcterms:W3CDTF">2020-01-02T15:57:00Z</dcterms:created>
  <dcterms:modified xsi:type="dcterms:W3CDTF">2020-01-02T15:58:00Z</dcterms:modified>
</cp:coreProperties>
</file>